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5618DABC" w14:textId="2050966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5" r:href="rId6" o:title=""/>
          </v:shape>
        </w:pict>
      </w:r>
    </w:p>
    <w:p w:rsidR="00D26FB3" w:rsidRPr="000075DA" w14:paraId="128C40FB" w14:textId="77777777">
      <w:pPr>
        <w:jc w:val="center"/>
        <w:rPr>
          <w:sz w:val="6"/>
          <w:szCs w:val="6"/>
          <w:lang w:val="lv-LV"/>
        </w:rPr>
      </w:pPr>
    </w:p>
    <w:p w:rsidR="00FD5B43" w:rsidRPr="000075DA" w:rsidP="00112951" w14:paraId="29A59921"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31. vidusskola</w:t>
      </w:r>
      <w:r w:rsidRPr="000075DA">
        <w:rPr>
          <w:caps/>
          <w:sz w:val="36"/>
          <w:szCs w:val="36"/>
          <w:lang w:val="lv-LV"/>
        </w:rPr>
        <w:fldChar w:fldCharType="end"/>
      </w:r>
    </w:p>
    <w:p w:rsidR="00D26FB3" w:rsidRPr="000075DA" w:rsidP="00702070" w14:paraId="50F04674" w14:textId="77777777">
      <w:pPr>
        <w:tabs>
          <w:tab w:val="left" w:pos="3960"/>
        </w:tabs>
        <w:jc w:val="center"/>
        <w:rPr>
          <w:sz w:val="22"/>
          <w:szCs w:val="22"/>
          <w:lang w:val="lv-LV"/>
        </w:rPr>
      </w:pPr>
      <w:r w:rsidRPr="000075DA">
        <w:rPr>
          <w:sz w:val="22"/>
          <w:szCs w:val="22"/>
          <w:lang w:val="lv-LV"/>
        </w:rPr>
        <w:t>Skuju iela 11, Rīga, LV-1015, tālrunis 67474721, e</w:t>
      </w:r>
      <w:r w:rsidRPr="000075DA">
        <w:rPr>
          <w:sz w:val="22"/>
          <w:szCs w:val="22"/>
          <w:lang w:val="lv-LV"/>
        </w:rPr>
        <w:noBreakHyphen/>
        <w:t>pasts: r31vs@riga.lv</w:t>
      </w:r>
    </w:p>
    <w:p w:rsidR="00AB31DF" w:rsidRPr="000075DA" w:rsidP="00702070" w14:paraId="2CCBA436" w14:textId="77777777">
      <w:pPr>
        <w:tabs>
          <w:tab w:val="left" w:pos="3960"/>
        </w:tabs>
        <w:jc w:val="center"/>
        <w:rPr>
          <w:sz w:val="26"/>
          <w:szCs w:val="26"/>
          <w:lang w:val="lv-LV"/>
        </w:rPr>
      </w:pPr>
    </w:p>
    <w:p w:rsidR="006A10A6" w:rsidP="00C26877" w14:paraId="1B677DD1" w14:textId="77777777">
      <w:pPr>
        <w:tabs>
          <w:tab w:val="left" w:pos="1440"/>
          <w:tab w:val="center" w:pos="4629"/>
        </w:tabs>
        <w:jc w:val="center"/>
        <w:rPr>
          <w:caps/>
          <w:sz w:val="34"/>
          <w:szCs w:val="34"/>
          <w:lang w:val="lv-LV"/>
        </w:rPr>
      </w:pPr>
      <w:r>
        <w:rPr>
          <w:caps/>
          <w:sz w:val="34"/>
          <w:szCs w:val="34"/>
          <w:lang w:val="lv-LV"/>
        </w:rPr>
        <w:t>IEKŠĒJIE NOTEIKUMI</w:t>
      </w:r>
    </w:p>
    <w:p w:rsidR="00C26877" w:rsidRPr="002E316A" w:rsidP="00C26877" w14:paraId="6C52785D" w14:textId="77777777">
      <w:pPr>
        <w:jc w:val="center"/>
        <w:rPr>
          <w:sz w:val="16"/>
          <w:szCs w:val="16"/>
          <w:lang w:val="lv-LV"/>
        </w:rPr>
      </w:pPr>
    </w:p>
    <w:p w:rsidR="00C26877" w:rsidRPr="000075DA" w:rsidP="00C26877" w14:paraId="32E085E4" w14:textId="77777777">
      <w:pPr>
        <w:tabs>
          <w:tab w:val="left" w:pos="1440"/>
          <w:tab w:val="center" w:pos="4629"/>
        </w:tabs>
        <w:jc w:val="center"/>
        <w:rPr>
          <w:sz w:val="26"/>
          <w:szCs w:val="26"/>
          <w:lang w:val="lv-LV"/>
        </w:rPr>
      </w:pPr>
      <w:r w:rsidRPr="000075DA">
        <w:rPr>
          <w:sz w:val="26"/>
          <w:szCs w:val="26"/>
          <w:lang w:val="lv-LV"/>
        </w:rPr>
        <w:t>Rīgā</w:t>
      </w:r>
    </w:p>
    <w:p w:rsidR="00C26877" w:rsidRPr="000075DA" w:rsidP="00C26877" w14:paraId="6A7D4A47"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217F2C38" w14:textId="77777777" w:rsidTr="00D35D12">
        <w:tblPrEx>
          <w:tblW w:w="9747" w:type="dxa"/>
          <w:tblLayout w:type="fixed"/>
          <w:tblLook w:val="0000"/>
        </w:tblPrEx>
        <w:tc>
          <w:tcPr>
            <w:tcW w:w="2660" w:type="dxa"/>
          </w:tcPr>
          <w:p w:rsidR="00C26877" w:rsidRPr="000075DA" w:rsidP="00D35D12" w14:paraId="63976673"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09.05.2025.</w:t>
            </w:r>
            <w:r w:rsidRPr="000075DA">
              <w:rPr>
                <w:sz w:val="26"/>
                <w:szCs w:val="26"/>
                <w:lang w:val="lv-LV"/>
              </w:rPr>
              <w:fldChar w:fldCharType="end"/>
            </w:r>
          </w:p>
        </w:tc>
        <w:tc>
          <w:tcPr>
            <w:tcW w:w="3402" w:type="dxa"/>
          </w:tcPr>
          <w:p w:rsidR="00C26877" w:rsidRPr="000075DA" w:rsidP="00D35D12" w14:paraId="42422FC1" w14:textId="77777777">
            <w:pPr>
              <w:tabs>
                <w:tab w:val="left" w:pos="360"/>
                <w:tab w:val="left" w:pos="3960"/>
              </w:tabs>
              <w:jc w:val="center"/>
              <w:rPr>
                <w:sz w:val="26"/>
                <w:szCs w:val="26"/>
                <w:lang w:val="lv-LV"/>
              </w:rPr>
            </w:pPr>
          </w:p>
        </w:tc>
        <w:tc>
          <w:tcPr>
            <w:tcW w:w="3685" w:type="dxa"/>
          </w:tcPr>
          <w:p w:rsidR="00C26877" w:rsidRPr="000075DA" w:rsidP="00D35D12" w14:paraId="002EE120"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VS31-25-1-nts</w:t>
            </w:r>
            <w:r w:rsidRPr="000075DA">
              <w:rPr>
                <w:sz w:val="26"/>
                <w:szCs w:val="26"/>
                <w:lang w:val="lv-LV"/>
              </w:rPr>
              <w:fldChar w:fldCharType="end"/>
            </w:r>
          </w:p>
        </w:tc>
      </w:tr>
    </w:tbl>
    <w:p w:rsidR="00C26877" w:rsidRPr="000075DA" w:rsidP="00C26877" w14:paraId="26D01E8A" w14:textId="77777777">
      <w:pPr>
        <w:ind w:firstLine="720"/>
        <w:jc w:val="both"/>
        <w:rPr>
          <w:sz w:val="26"/>
          <w:szCs w:val="26"/>
          <w:lang w:val="lv-LV"/>
        </w:rPr>
      </w:pPr>
    </w:p>
    <w:p w:rsidR="00C26877" w:rsidRPr="000075DA" w:rsidP="00C26877" w14:paraId="19304CDB" w14:textId="77777777">
      <w:pPr>
        <w:ind w:firstLine="720"/>
        <w:jc w:val="both"/>
        <w:rPr>
          <w:sz w:val="26"/>
          <w:szCs w:val="26"/>
          <w:lang w:val="lv-LV"/>
        </w:rPr>
      </w:pPr>
    </w:p>
    <w:p w:rsidR="00F05287" w:rsidP="00F05287" w14:paraId="7F1675E3" w14:textId="77777777">
      <w:pPr>
        <w:tabs>
          <w:tab w:val="left" w:pos="5864"/>
        </w:tabs>
        <w:jc w:val="center"/>
        <w:rPr>
          <w:b/>
          <w:sz w:val="32"/>
          <w:szCs w:val="32"/>
          <w:lang w:val="lv-LV"/>
        </w:rPr>
      </w:pPr>
      <w:r w:rsidRPr="00280012">
        <w:rPr>
          <w:b/>
          <w:sz w:val="32"/>
          <w:szCs w:val="32"/>
          <w:lang w:val="lv-LV"/>
        </w:rPr>
        <w:t>Izglītojamo uzņemšanas kārtība Rīgas 31.vidusskolā</w:t>
      </w:r>
    </w:p>
    <w:p w:rsidR="00F05287" w:rsidRPr="00280012" w:rsidP="00F05287" w14:paraId="563CF791" w14:textId="77777777">
      <w:pPr>
        <w:tabs>
          <w:tab w:val="left" w:pos="5864"/>
        </w:tabs>
        <w:jc w:val="center"/>
        <w:rPr>
          <w:b/>
          <w:sz w:val="32"/>
          <w:szCs w:val="32"/>
          <w:lang w:val="lv-LV"/>
        </w:rPr>
      </w:pPr>
    </w:p>
    <w:p w:rsidR="00F05287" w:rsidRPr="00280012" w:rsidP="00F05287" w14:paraId="3E1D8B19" w14:textId="77777777">
      <w:pPr>
        <w:jc w:val="right"/>
        <w:rPr>
          <w:i/>
          <w:iCs/>
          <w:sz w:val="22"/>
          <w:szCs w:val="22"/>
          <w:lang w:val="lv-LV"/>
        </w:rPr>
      </w:pPr>
      <w:r w:rsidRPr="00280012">
        <w:rPr>
          <w:i/>
          <w:iCs/>
          <w:sz w:val="22"/>
          <w:szCs w:val="22"/>
          <w:lang w:val="lv-LV"/>
        </w:rPr>
        <w:t>Izdoti saskaņā ar Valsts pārvaldes iekārtas likuma</w:t>
      </w:r>
    </w:p>
    <w:p w:rsidR="00F05287" w:rsidRPr="00280012" w:rsidP="00F05287" w14:paraId="0E6E15AE" w14:textId="77777777">
      <w:pPr>
        <w:jc w:val="right"/>
        <w:rPr>
          <w:i/>
          <w:iCs/>
          <w:sz w:val="22"/>
          <w:szCs w:val="22"/>
          <w:lang w:val="lv-LV"/>
        </w:rPr>
      </w:pPr>
      <w:r w:rsidRPr="00280012">
        <w:rPr>
          <w:i/>
          <w:iCs/>
          <w:sz w:val="22"/>
          <w:szCs w:val="22"/>
          <w:lang w:val="lv-LV"/>
        </w:rPr>
        <w:t>72.panta pirmās daļas 2.apakšpunktu,</w:t>
      </w:r>
    </w:p>
    <w:p w:rsidR="00F05287" w:rsidRPr="00280012" w:rsidP="00F05287" w14:paraId="3042654A" w14:textId="77777777">
      <w:pPr>
        <w:jc w:val="right"/>
        <w:rPr>
          <w:i/>
          <w:iCs/>
          <w:sz w:val="22"/>
          <w:szCs w:val="22"/>
          <w:lang w:val="lv-LV"/>
        </w:rPr>
      </w:pPr>
      <w:r w:rsidRPr="00280012">
        <w:rPr>
          <w:i/>
          <w:iCs/>
          <w:sz w:val="22"/>
          <w:szCs w:val="22"/>
          <w:lang w:val="lv-LV"/>
        </w:rPr>
        <w:t xml:space="preserve">Vispārējās izglītības </w:t>
      </w:r>
      <w:r w:rsidRPr="00280012">
        <w:rPr>
          <w:i/>
          <w:iCs/>
          <w:sz w:val="22"/>
          <w:szCs w:val="22"/>
          <w:lang w:val="lv-LV"/>
        </w:rPr>
        <w:t>likuma 41.panta otro daļu un</w:t>
      </w:r>
    </w:p>
    <w:p w:rsidR="00F05287" w:rsidRPr="00280012" w:rsidP="00F05287" w14:paraId="7E34A0BF" w14:textId="77777777">
      <w:pPr>
        <w:jc w:val="right"/>
        <w:rPr>
          <w:i/>
          <w:iCs/>
          <w:sz w:val="22"/>
          <w:szCs w:val="22"/>
          <w:lang w:val="lv-LV"/>
        </w:rPr>
      </w:pPr>
      <w:r w:rsidRPr="00280012">
        <w:rPr>
          <w:i/>
          <w:iCs/>
          <w:sz w:val="22"/>
          <w:szCs w:val="22"/>
          <w:lang w:val="lv-LV"/>
        </w:rPr>
        <w:t xml:space="preserve">pārejas noteikumu 58. un 60.punktu, </w:t>
      </w:r>
    </w:p>
    <w:p w:rsidR="00F05287" w:rsidP="00F05287" w14:paraId="4407A98F" w14:textId="77777777">
      <w:pPr>
        <w:jc w:val="right"/>
        <w:rPr>
          <w:i/>
          <w:iCs/>
          <w:sz w:val="22"/>
          <w:szCs w:val="22"/>
          <w:lang w:val="lv-LV"/>
        </w:rPr>
      </w:pPr>
      <w:r w:rsidRPr="00280012">
        <w:rPr>
          <w:i/>
          <w:iCs/>
          <w:sz w:val="22"/>
          <w:szCs w:val="22"/>
          <w:lang w:val="lv-LV"/>
        </w:rPr>
        <w:t xml:space="preserve">Rīgas valstspilsētas pašvaldības Izglītības, kultūras un sporta </w:t>
      </w:r>
    </w:p>
    <w:p w:rsidR="00F05287" w:rsidP="00F05287" w14:paraId="7500BB9F" w14:textId="77777777">
      <w:pPr>
        <w:jc w:val="right"/>
        <w:rPr>
          <w:i/>
          <w:iCs/>
          <w:sz w:val="22"/>
          <w:szCs w:val="22"/>
          <w:lang w:val="lv-LV"/>
        </w:rPr>
      </w:pPr>
      <w:r w:rsidRPr="00280012">
        <w:rPr>
          <w:i/>
          <w:iCs/>
          <w:sz w:val="22"/>
          <w:szCs w:val="22"/>
          <w:lang w:val="lv-LV"/>
        </w:rPr>
        <w:t xml:space="preserve">departamenta iekšējiem noteikumiem Nr.DIKS-25-11-nts </w:t>
      </w:r>
    </w:p>
    <w:p w:rsidR="00F05287" w:rsidP="00F05287" w14:paraId="382AB973" w14:textId="77777777">
      <w:pPr>
        <w:jc w:val="right"/>
        <w:rPr>
          <w:i/>
          <w:iCs/>
          <w:sz w:val="22"/>
          <w:szCs w:val="22"/>
          <w:lang w:val="lv-LV"/>
        </w:rPr>
      </w:pPr>
      <w:r w:rsidRPr="00280012">
        <w:rPr>
          <w:i/>
          <w:iCs/>
          <w:sz w:val="22"/>
          <w:szCs w:val="22"/>
          <w:lang w:val="lv-LV"/>
        </w:rPr>
        <w:t xml:space="preserve">“Izglītojamo uzņemšanas kārtība vispārējās vidējās izglītības </w:t>
      </w:r>
    </w:p>
    <w:p w:rsidR="00F05287" w:rsidP="00F05287" w14:paraId="5A193FD3" w14:textId="77777777">
      <w:pPr>
        <w:jc w:val="right"/>
        <w:rPr>
          <w:i/>
          <w:iCs/>
          <w:sz w:val="22"/>
          <w:szCs w:val="22"/>
          <w:lang w:val="lv-LV"/>
        </w:rPr>
      </w:pPr>
      <w:r w:rsidRPr="00280012">
        <w:rPr>
          <w:i/>
          <w:iCs/>
          <w:sz w:val="22"/>
          <w:szCs w:val="22"/>
          <w:lang w:val="lv-LV"/>
        </w:rPr>
        <w:t xml:space="preserve">programmā Rīgas valstspilsētas pašvaldības </w:t>
      </w:r>
    </w:p>
    <w:p w:rsidR="00F05287" w:rsidP="00F05287" w14:paraId="15B273B2" w14:textId="77777777">
      <w:pPr>
        <w:jc w:val="right"/>
        <w:rPr>
          <w:i/>
          <w:iCs/>
          <w:sz w:val="22"/>
          <w:szCs w:val="22"/>
          <w:lang w:val="lv-LV"/>
        </w:rPr>
      </w:pPr>
      <w:r w:rsidRPr="00280012">
        <w:rPr>
          <w:i/>
          <w:iCs/>
          <w:sz w:val="22"/>
          <w:szCs w:val="22"/>
          <w:lang w:val="lv-LV"/>
        </w:rPr>
        <w:t>izglītības iestādēs 2025./2026.mācību gadā”</w:t>
      </w:r>
    </w:p>
    <w:p w:rsidR="00C26877" w:rsidP="00F05287" w14:paraId="623FE6B4" w14:textId="77777777">
      <w:pPr>
        <w:ind w:firstLine="720"/>
        <w:jc w:val="right"/>
        <w:rPr>
          <w:sz w:val="26"/>
          <w:szCs w:val="26"/>
          <w:lang w:val="lv-LV"/>
        </w:rPr>
      </w:pPr>
    </w:p>
    <w:p w:rsidR="00F05287" w:rsidP="00C26877" w14:paraId="2B2B1786" w14:textId="77777777">
      <w:pPr>
        <w:ind w:firstLine="720"/>
        <w:jc w:val="both"/>
        <w:rPr>
          <w:sz w:val="26"/>
          <w:szCs w:val="26"/>
          <w:lang w:val="lv-LV"/>
        </w:rPr>
      </w:pPr>
    </w:p>
    <w:p w:rsidR="00F05287" w:rsidRPr="00280012" w:rsidP="00F05287" w14:paraId="2040BB7F" w14:textId="77777777">
      <w:pPr>
        <w:numPr>
          <w:ilvl w:val="0"/>
          <w:numId w:val="2"/>
        </w:numPr>
        <w:ind w:left="284" w:hanging="284"/>
        <w:contextualSpacing/>
        <w:jc w:val="center"/>
        <w:rPr>
          <w:b/>
          <w:sz w:val="28"/>
          <w:szCs w:val="28"/>
          <w:shd w:val="clear" w:color="auto" w:fill="FFFFFF"/>
          <w:lang w:val="lv-LV"/>
        </w:rPr>
      </w:pPr>
      <w:r w:rsidRPr="00280012">
        <w:rPr>
          <w:b/>
          <w:sz w:val="28"/>
          <w:szCs w:val="28"/>
          <w:shd w:val="clear" w:color="auto" w:fill="FFFFFF"/>
          <w:lang w:val="lv-LV"/>
        </w:rPr>
        <w:t>Vispārīgie jautājumi</w:t>
      </w:r>
    </w:p>
    <w:p w:rsidR="00F05287" w:rsidP="00F05287" w14:paraId="6E65A8BD" w14:textId="77777777">
      <w:pPr>
        <w:jc w:val="center"/>
        <w:rPr>
          <w:i/>
          <w:iCs/>
          <w:sz w:val="22"/>
          <w:szCs w:val="22"/>
          <w:lang w:val="lv-LV"/>
        </w:rPr>
      </w:pPr>
    </w:p>
    <w:p w:rsidR="00F05287" w:rsidP="00F05287" w14:paraId="4D073DF1" w14:textId="77777777">
      <w:pPr>
        <w:jc w:val="center"/>
        <w:rPr>
          <w:i/>
          <w:iCs/>
          <w:sz w:val="22"/>
          <w:szCs w:val="22"/>
          <w:lang w:val="lv-LV"/>
        </w:rPr>
      </w:pPr>
    </w:p>
    <w:p w:rsidR="00F05287" w:rsidRPr="00280012" w:rsidP="00F05287" w14:paraId="29E013F4" w14:textId="77777777">
      <w:pPr>
        <w:numPr>
          <w:ilvl w:val="0"/>
          <w:numId w:val="3"/>
        </w:numPr>
        <w:tabs>
          <w:tab w:val="left" w:pos="284"/>
        </w:tabs>
        <w:spacing w:after="240"/>
        <w:ind w:left="284" w:hanging="284"/>
        <w:jc w:val="both"/>
        <w:rPr>
          <w:sz w:val="26"/>
          <w:szCs w:val="26"/>
          <w:lang w:val="lv-LV"/>
        </w:rPr>
      </w:pPr>
      <w:r w:rsidRPr="00280012">
        <w:rPr>
          <w:sz w:val="26"/>
          <w:szCs w:val="26"/>
          <w:lang w:val="lv-LV"/>
        </w:rPr>
        <w:t xml:space="preserve">Noteikumi nosaka kārtību, kādā izglītojamie tiek uzņemti Rīgas 31.vidusskolā (turpmāk – Skola) vispārējās vidējās izglītības programmā (turpmāk – </w:t>
      </w:r>
      <w:r w:rsidRPr="00280012">
        <w:rPr>
          <w:sz w:val="26"/>
          <w:szCs w:val="26"/>
          <w:lang w:val="lv-LV"/>
        </w:rPr>
        <w:t>izglītības programma) 2025./2026.mācību gadā;</w:t>
      </w:r>
    </w:p>
    <w:p w:rsidR="00F05287" w:rsidRPr="00280012" w:rsidP="00F05287" w14:paraId="146A4379" w14:textId="77777777">
      <w:pPr>
        <w:numPr>
          <w:ilvl w:val="0"/>
          <w:numId w:val="3"/>
        </w:numPr>
        <w:tabs>
          <w:tab w:val="left" w:pos="284"/>
        </w:tabs>
        <w:spacing w:after="240"/>
        <w:ind w:left="284" w:hanging="284"/>
        <w:jc w:val="both"/>
        <w:rPr>
          <w:sz w:val="26"/>
          <w:szCs w:val="26"/>
          <w:lang w:val="lv-LV"/>
        </w:rPr>
      </w:pPr>
      <w:r w:rsidRPr="00280012">
        <w:rPr>
          <w:sz w:val="26"/>
          <w:szCs w:val="26"/>
          <w:lang w:val="lv-LV"/>
        </w:rPr>
        <w:t>Līdz 01.06.2025. Skola izveido Uzņemšanas komisiju vismaz trīs cilvēku sastāvā uzņemšanas konkursa norisei Rīgas 31.vidusskolas vidējās izglītības posmā;</w:t>
      </w:r>
    </w:p>
    <w:p w:rsidR="00F05287" w:rsidRPr="00F05287" w:rsidP="00F05287" w14:paraId="2328F88C" w14:textId="73A4B659">
      <w:pPr>
        <w:numPr>
          <w:ilvl w:val="0"/>
          <w:numId w:val="3"/>
        </w:numPr>
        <w:tabs>
          <w:tab w:val="left" w:pos="284"/>
        </w:tabs>
        <w:spacing w:after="240"/>
        <w:ind w:left="284" w:hanging="284"/>
        <w:jc w:val="both"/>
        <w:rPr>
          <w:sz w:val="26"/>
          <w:szCs w:val="26"/>
          <w:lang w:val="lv-LV"/>
        </w:rPr>
      </w:pPr>
      <w:r w:rsidRPr="00280012">
        <w:rPr>
          <w:sz w:val="26"/>
          <w:szCs w:val="26"/>
          <w:lang w:val="lv-LV"/>
        </w:rPr>
        <w:t>Komplektējot klases, Skola ievēro Rīgas valstspilsētas pašvaldības Izglītības, kultūras un sporta departamenta</w:t>
      </w:r>
      <w:r>
        <w:rPr>
          <w:sz w:val="26"/>
          <w:szCs w:val="26"/>
          <w:lang w:val="lv-LV"/>
        </w:rPr>
        <w:t xml:space="preserve"> </w:t>
      </w:r>
      <w:r w:rsidRPr="00280012">
        <w:rPr>
          <w:sz w:val="26"/>
          <w:szCs w:val="26"/>
          <w:lang w:val="lv-LV"/>
        </w:rPr>
        <w:t>(turpmāk – Departaments) noteikto kārtību.</w:t>
      </w:r>
    </w:p>
    <w:p w:rsidR="00F05287" w:rsidRPr="00280012" w:rsidP="00F05287" w14:paraId="6873F4E8" w14:textId="77777777">
      <w:pPr>
        <w:numPr>
          <w:ilvl w:val="0"/>
          <w:numId w:val="2"/>
        </w:numPr>
        <w:ind w:left="284" w:hanging="284"/>
        <w:contextualSpacing/>
        <w:jc w:val="center"/>
        <w:rPr>
          <w:b/>
          <w:sz w:val="28"/>
          <w:szCs w:val="28"/>
          <w:shd w:val="clear" w:color="auto" w:fill="FFFFFF"/>
          <w:lang w:val="lv-LV"/>
        </w:rPr>
      </w:pPr>
      <w:r w:rsidRPr="00280012">
        <w:rPr>
          <w:b/>
          <w:sz w:val="28"/>
          <w:szCs w:val="28"/>
          <w:shd w:val="clear" w:color="auto" w:fill="FFFFFF"/>
          <w:lang w:val="lv-LV"/>
        </w:rPr>
        <w:t>Vienoti kritēriji izglītojamo uzņemšanai vispārējās vidējās izglītības programmā</w:t>
      </w:r>
    </w:p>
    <w:p w:rsidR="00F05287" w:rsidRPr="00280012" w:rsidP="00F05287" w14:paraId="43876231" w14:textId="77777777">
      <w:pPr>
        <w:contextualSpacing/>
        <w:jc w:val="both"/>
        <w:rPr>
          <w:color w:val="002060"/>
          <w:sz w:val="26"/>
          <w:szCs w:val="26"/>
          <w:lang w:val="lv-LV"/>
        </w:rPr>
      </w:pPr>
    </w:p>
    <w:p w:rsidR="00F05287" w:rsidRPr="00280012" w:rsidP="00F05287" w14:paraId="3BCEB995" w14:textId="77777777">
      <w:pPr>
        <w:numPr>
          <w:ilvl w:val="0"/>
          <w:numId w:val="3"/>
        </w:numPr>
        <w:tabs>
          <w:tab w:val="left" w:pos="284"/>
        </w:tabs>
        <w:spacing w:after="240"/>
        <w:ind w:left="284" w:hanging="284"/>
        <w:jc w:val="both"/>
        <w:rPr>
          <w:sz w:val="26"/>
          <w:szCs w:val="26"/>
          <w:lang w:val="lv-LV"/>
        </w:rPr>
      </w:pPr>
      <w:r w:rsidRPr="00280012">
        <w:rPr>
          <w:sz w:val="26"/>
          <w:szCs w:val="26"/>
          <w:lang w:val="lv-LV"/>
        </w:rPr>
        <w:t>Izglītojamo uzņemšana izglītības iestādes vispārējās vidējās izglītības programmas klātienes formā 10. klasē un uz brīvajām brīvajās vietām 11. un 12. klasē 2025./2026. mācību gadā notiek konkursa kārtībā.</w:t>
      </w:r>
    </w:p>
    <w:p w:rsidR="00F05287" w:rsidRPr="00280012" w:rsidP="00F05287" w14:paraId="04B2636C" w14:textId="77777777">
      <w:pPr>
        <w:numPr>
          <w:ilvl w:val="0"/>
          <w:numId w:val="3"/>
        </w:numPr>
        <w:tabs>
          <w:tab w:val="left" w:pos="284"/>
        </w:tabs>
        <w:spacing w:after="240"/>
        <w:ind w:left="284" w:hanging="284"/>
        <w:jc w:val="both"/>
        <w:rPr>
          <w:sz w:val="26"/>
          <w:szCs w:val="26"/>
          <w:lang w:val="lv-LV"/>
        </w:rPr>
      </w:pPr>
      <w:r w:rsidRPr="00280012">
        <w:rPr>
          <w:sz w:val="26"/>
          <w:szCs w:val="26"/>
          <w:lang w:val="lv-LV"/>
        </w:rPr>
        <w:t>Izglītojamo uzņemšana Skolas vispārējās vidējās izglītības programmas 10. klasē un uz brīvajām vietām 11. un 12.klasē 2025./2026. mācību gadā notiek normatīvajos aktos noteiktajā kārtībā.</w:t>
      </w:r>
    </w:p>
    <w:p w:rsidR="00F05287" w:rsidRPr="00280012" w:rsidP="00F05287" w14:paraId="4A9CD4FD" w14:textId="77777777">
      <w:pPr>
        <w:numPr>
          <w:ilvl w:val="0"/>
          <w:numId w:val="3"/>
        </w:numPr>
        <w:tabs>
          <w:tab w:val="left" w:pos="284"/>
        </w:tabs>
        <w:spacing w:after="240"/>
        <w:ind w:left="284" w:hanging="284"/>
        <w:jc w:val="both"/>
        <w:rPr>
          <w:sz w:val="26"/>
          <w:szCs w:val="26"/>
          <w:lang w:val="lv-LV"/>
        </w:rPr>
      </w:pPr>
      <w:r w:rsidRPr="00280012">
        <w:rPr>
          <w:sz w:val="26"/>
          <w:szCs w:val="26"/>
          <w:lang w:val="lv-LV"/>
        </w:rPr>
        <w:t>Skolā kā konkursa atlases kritēriji izglītojamo uzņemšanai 10. klasē tiek noteikti centralizēto eksāmenu rezultāti un pamatizglītības sertifikātā norādīto mācību sasniegumu vidējais vērtējums mācību priekšmetos.</w:t>
      </w:r>
    </w:p>
    <w:p w:rsidR="00F05287" w:rsidRPr="00280012" w:rsidP="00F05287" w14:paraId="7DA3D4EF" w14:textId="77777777">
      <w:pPr>
        <w:numPr>
          <w:ilvl w:val="0"/>
          <w:numId w:val="3"/>
        </w:numPr>
        <w:tabs>
          <w:tab w:val="left" w:pos="284"/>
        </w:tabs>
        <w:spacing w:after="240"/>
        <w:ind w:left="284" w:hanging="284"/>
        <w:jc w:val="both"/>
        <w:rPr>
          <w:sz w:val="26"/>
          <w:szCs w:val="26"/>
          <w:lang w:val="lv-LV"/>
        </w:rPr>
      </w:pPr>
      <w:r w:rsidRPr="00280012">
        <w:rPr>
          <w:sz w:val="26"/>
          <w:szCs w:val="26"/>
          <w:lang w:val="lv-LV"/>
        </w:rPr>
        <w:t>Uz brīvajām vietām 11. un 12. klasē konkursa kārtībā var uzņemt izglītojamos, kuri sekmīgi ir apguvuši vispārējās vidējās izglītības programmas daļu, ko apliecina izglītojamā mācību priekšmeta (kursa) gada vai galīgie vērtējumi liecībā.</w:t>
      </w:r>
    </w:p>
    <w:p w:rsidR="00F05287" w:rsidRPr="00280012" w:rsidP="00F05287" w14:paraId="112CCBAA" w14:textId="77777777">
      <w:pPr>
        <w:numPr>
          <w:ilvl w:val="0"/>
          <w:numId w:val="3"/>
        </w:numPr>
        <w:tabs>
          <w:tab w:val="left" w:pos="284"/>
        </w:tabs>
        <w:spacing w:after="240"/>
        <w:ind w:left="284" w:hanging="284"/>
        <w:jc w:val="both"/>
        <w:rPr>
          <w:sz w:val="26"/>
          <w:szCs w:val="26"/>
          <w:lang w:val="lv-LV"/>
        </w:rPr>
      </w:pPr>
      <w:r w:rsidRPr="00280012">
        <w:rPr>
          <w:sz w:val="26"/>
          <w:szCs w:val="26"/>
          <w:lang w:val="lv-LV"/>
        </w:rPr>
        <w:t xml:space="preserve">Uz brīvajām vietām 11. un 12.klasē uzņem izglītojamos, ja līdz Skolas noteiktam termiņam izglītojamie ir nokārtojuši pārbaudījumus tajos izvēlētās izglītības programmas mācību priekšmetos, kurus nav apguvuši iepriekšējā izglītības iestādē. </w:t>
      </w:r>
    </w:p>
    <w:p w:rsidR="00F05287" w:rsidP="00F05287" w14:paraId="7E8DEF87" w14:textId="77777777">
      <w:pPr>
        <w:numPr>
          <w:ilvl w:val="0"/>
          <w:numId w:val="3"/>
        </w:numPr>
        <w:tabs>
          <w:tab w:val="left" w:pos="284"/>
        </w:tabs>
        <w:spacing w:after="240"/>
        <w:ind w:left="284" w:hanging="284"/>
        <w:jc w:val="both"/>
        <w:rPr>
          <w:sz w:val="26"/>
          <w:szCs w:val="26"/>
          <w:lang w:val="lv-LV"/>
        </w:rPr>
      </w:pPr>
      <w:r w:rsidRPr="00280012">
        <w:rPr>
          <w:sz w:val="26"/>
          <w:szCs w:val="26"/>
          <w:lang w:val="lv-LV"/>
        </w:rPr>
        <w:t>Ja izglītojamais nav kārtojis centralizētos eksāmenus, Skola aizstāj pamatizglītības sertifikātā norādīto vērtējumu ar pamatizglītības ieguves apliecinošajā izglītības dokumentā norādīto vērtējumu attiecīgajā mācību priekšmetā, izsakot vērtējumu procentuāli no maksimāli pieļaujamā vērtējuma (100 %).</w:t>
      </w:r>
    </w:p>
    <w:tbl>
      <w:tblPr>
        <w:tblStyle w:val="TableGrid"/>
        <w:tblW w:w="0" w:type="auto"/>
        <w:tblInd w:w="-5" w:type="dxa"/>
        <w:tblLook w:val="04A0"/>
      </w:tblPr>
      <w:tblGrid>
        <w:gridCol w:w="1125"/>
        <w:gridCol w:w="836"/>
        <w:gridCol w:w="837"/>
        <w:gridCol w:w="836"/>
        <w:gridCol w:w="837"/>
        <w:gridCol w:w="837"/>
        <w:gridCol w:w="837"/>
        <w:gridCol w:w="837"/>
        <w:gridCol w:w="837"/>
        <w:gridCol w:w="837"/>
        <w:gridCol w:w="837"/>
      </w:tblGrid>
      <w:tr w14:paraId="57462C9E" w14:textId="77777777" w:rsidTr="00F059AD">
        <w:tblPrEx>
          <w:tblW w:w="0" w:type="auto"/>
          <w:tblInd w:w="-5" w:type="dxa"/>
          <w:tblLook w:val="04A0"/>
        </w:tblPrEx>
        <w:tc>
          <w:tcPr>
            <w:tcW w:w="1125" w:type="dxa"/>
          </w:tcPr>
          <w:p w:rsidR="00F05287" w:rsidP="00F059AD" w14:paraId="262B05C8" w14:textId="77777777">
            <w:pPr>
              <w:tabs>
                <w:tab w:val="left" w:pos="284"/>
              </w:tabs>
              <w:spacing w:after="240"/>
              <w:jc w:val="both"/>
              <w:rPr>
                <w:sz w:val="26"/>
                <w:szCs w:val="26"/>
                <w:lang w:val="lv-LV"/>
              </w:rPr>
            </w:pPr>
            <w:r>
              <w:rPr>
                <w:sz w:val="26"/>
                <w:szCs w:val="26"/>
                <w:lang w:val="lv-LV"/>
              </w:rPr>
              <w:t>Balles</w:t>
            </w:r>
          </w:p>
        </w:tc>
        <w:tc>
          <w:tcPr>
            <w:tcW w:w="836" w:type="dxa"/>
          </w:tcPr>
          <w:p w:rsidR="00F05287" w:rsidP="00F059AD" w14:paraId="5B898752" w14:textId="77777777">
            <w:pPr>
              <w:tabs>
                <w:tab w:val="left" w:pos="284"/>
              </w:tabs>
              <w:spacing w:after="240"/>
              <w:jc w:val="both"/>
              <w:rPr>
                <w:sz w:val="26"/>
                <w:szCs w:val="26"/>
                <w:lang w:val="lv-LV"/>
              </w:rPr>
            </w:pPr>
            <w:r>
              <w:rPr>
                <w:sz w:val="26"/>
                <w:szCs w:val="26"/>
                <w:lang w:val="lv-LV"/>
              </w:rPr>
              <w:t>1</w:t>
            </w:r>
          </w:p>
        </w:tc>
        <w:tc>
          <w:tcPr>
            <w:tcW w:w="837" w:type="dxa"/>
          </w:tcPr>
          <w:p w:rsidR="00F05287" w:rsidP="00F059AD" w14:paraId="4619416F" w14:textId="77777777">
            <w:pPr>
              <w:tabs>
                <w:tab w:val="left" w:pos="284"/>
              </w:tabs>
              <w:spacing w:after="240"/>
              <w:jc w:val="both"/>
              <w:rPr>
                <w:sz w:val="26"/>
                <w:szCs w:val="26"/>
                <w:lang w:val="lv-LV"/>
              </w:rPr>
            </w:pPr>
            <w:r>
              <w:rPr>
                <w:sz w:val="26"/>
                <w:szCs w:val="26"/>
                <w:lang w:val="lv-LV"/>
              </w:rPr>
              <w:t>2</w:t>
            </w:r>
          </w:p>
        </w:tc>
        <w:tc>
          <w:tcPr>
            <w:tcW w:w="836" w:type="dxa"/>
          </w:tcPr>
          <w:p w:rsidR="00F05287" w:rsidP="00F059AD" w14:paraId="51F027B3" w14:textId="77777777">
            <w:pPr>
              <w:tabs>
                <w:tab w:val="left" w:pos="284"/>
              </w:tabs>
              <w:spacing w:after="240"/>
              <w:jc w:val="both"/>
              <w:rPr>
                <w:sz w:val="26"/>
                <w:szCs w:val="26"/>
                <w:lang w:val="lv-LV"/>
              </w:rPr>
            </w:pPr>
            <w:r>
              <w:rPr>
                <w:sz w:val="26"/>
                <w:szCs w:val="26"/>
                <w:lang w:val="lv-LV"/>
              </w:rPr>
              <w:t>3</w:t>
            </w:r>
          </w:p>
        </w:tc>
        <w:tc>
          <w:tcPr>
            <w:tcW w:w="837" w:type="dxa"/>
          </w:tcPr>
          <w:p w:rsidR="00F05287" w:rsidP="00F059AD" w14:paraId="052FD8D8" w14:textId="77777777">
            <w:pPr>
              <w:tabs>
                <w:tab w:val="left" w:pos="284"/>
              </w:tabs>
              <w:spacing w:after="240"/>
              <w:jc w:val="both"/>
              <w:rPr>
                <w:sz w:val="26"/>
                <w:szCs w:val="26"/>
                <w:lang w:val="lv-LV"/>
              </w:rPr>
            </w:pPr>
            <w:r>
              <w:rPr>
                <w:sz w:val="26"/>
                <w:szCs w:val="26"/>
                <w:lang w:val="lv-LV"/>
              </w:rPr>
              <w:t>4</w:t>
            </w:r>
          </w:p>
        </w:tc>
        <w:tc>
          <w:tcPr>
            <w:tcW w:w="837" w:type="dxa"/>
          </w:tcPr>
          <w:p w:rsidR="00F05287" w:rsidP="00F059AD" w14:paraId="179E8FA4" w14:textId="77777777">
            <w:pPr>
              <w:tabs>
                <w:tab w:val="left" w:pos="284"/>
              </w:tabs>
              <w:spacing w:after="240"/>
              <w:jc w:val="both"/>
              <w:rPr>
                <w:sz w:val="26"/>
                <w:szCs w:val="26"/>
                <w:lang w:val="lv-LV"/>
              </w:rPr>
            </w:pPr>
            <w:r>
              <w:rPr>
                <w:sz w:val="26"/>
                <w:szCs w:val="26"/>
                <w:lang w:val="lv-LV"/>
              </w:rPr>
              <w:t>5</w:t>
            </w:r>
          </w:p>
        </w:tc>
        <w:tc>
          <w:tcPr>
            <w:tcW w:w="837" w:type="dxa"/>
          </w:tcPr>
          <w:p w:rsidR="00F05287" w:rsidP="00F059AD" w14:paraId="38F950C2" w14:textId="77777777">
            <w:pPr>
              <w:tabs>
                <w:tab w:val="left" w:pos="284"/>
              </w:tabs>
              <w:spacing w:after="240"/>
              <w:jc w:val="both"/>
              <w:rPr>
                <w:sz w:val="26"/>
                <w:szCs w:val="26"/>
                <w:lang w:val="lv-LV"/>
              </w:rPr>
            </w:pPr>
            <w:r>
              <w:rPr>
                <w:sz w:val="26"/>
                <w:szCs w:val="26"/>
                <w:lang w:val="lv-LV"/>
              </w:rPr>
              <w:t>6</w:t>
            </w:r>
          </w:p>
        </w:tc>
        <w:tc>
          <w:tcPr>
            <w:tcW w:w="837" w:type="dxa"/>
          </w:tcPr>
          <w:p w:rsidR="00F05287" w:rsidP="00F059AD" w14:paraId="4F9BF592" w14:textId="77777777">
            <w:pPr>
              <w:tabs>
                <w:tab w:val="left" w:pos="284"/>
              </w:tabs>
              <w:spacing w:after="240"/>
              <w:jc w:val="both"/>
              <w:rPr>
                <w:sz w:val="26"/>
                <w:szCs w:val="26"/>
                <w:lang w:val="lv-LV"/>
              </w:rPr>
            </w:pPr>
            <w:r>
              <w:rPr>
                <w:sz w:val="26"/>
                <w:szCs w:val="26"/>
                <w:lang w:val="lv-LV"/>
              </w:rPr>
              <w:t>7</w:t>
            </w:r>
          </w:p>
        </w:tc>
        <w:tc>
          <w:tcPr>
            <w:tcW w:w="837" w:type="dxa"/>
          </w:tcPr>
          <w:p w:rsidR="00F05287" w:rsidP="00F059AD" w14:paraId="2D28CCBD" w14:textId="77777777">
            <w:pPr>
              <w:tabs>
                <w:tab w:val="left" w:pos="284"/>
              </w:tabs>
              <w:spacing w:after="240"/>
              <w:jc w:val="both"/>
              <w:rPr>
                <w:sz w:val="26"/>
                <w:szCs w:val="26"/>
                <w:lang w:val="lv-LV"/>
              </w:rPr>
            </w:pPr>
            <w:r>
              <w:rPr>
                <w:sz w:val="26"/>
                <w:szCs w:val="26"/>
                <w:lang w:val="lv-LV"/>
              </w:rPr>
              <w:t>8</w:t>
            </w:r>
          </w:p>
        </w:tc>
        <w:tc>
          <w:tcPr>
            <w:tcW w:w="837" w:type="dxa"/>
          </w:tcPr>
          <w:p w:rsidR="00F05287" w:rsidP="00F059AD" w14:paraId="11433B51" w14:textId="77777777">
            <w:pPr>
              <w:tabs>
                <w:tab w:val="left" w:pos="284"/>
              </w:tabs>
              <w:spacing w:after="240"/>
              <w:jc w:val="both"/>
              <w:rPr>
                <w:sz w:val="26"/>
                <w:szCs w:val="26"/>
                <w:lang w:val="lv-LV"/>
              </w:rPr>
            </w:pPr>
            <w:r>
              <w:rPr>
                <w:sz w:val="26"/>
                <w:szCs w:val="26"/>
                <w:lang w:val="lv-LV"/>
              </w:rPr>
              <w:t>9</w:t>
            </w:r>
          </w:p>
        </w:tc>
        <w:tc>
          <w:tcPr>
            <w:tcW w:w="837" w:type="dxa"/>
          </w:tcPr>
          <w:p w:rsidR="00F05287" w:rsidP="00F059AD" w14:paraId="5B473EEF" w14:textId="77777777">
            <w:pPr>
              <w:tabs>
                <w:tab w:val="left" w:pos="284"/>
              </w:tabs>
              <w:spacing w:after="240"/>
              <w:jc w:val="both"/>
              <w:rPr>
                <w:sz w:val="26"/>
                <w:szCs w:val="26"/>
                <w:lang w:val="lv-LV"/>
              </w:rPr>
            </w:pPr>
            <w:r>
              <w:rPr>
                <w:sz w:val="26"/>
                <w:szCs w:val="26"/>
                <w:lang w:val="lv-LV"/>
              </w:rPr>
              <w:t>10</w:t>
            </w:r>
          </w:p>
        </w:tc>
      </w:tr>
      <w:tr w14:paraId="492C511A" w14:textId="77777777" w:rsidTr="00F059AD">
        <w:tblPrEx>
          <w:tblW w:w="0" w:type="auto"/>
          <w:tblInd w:w="-5" w:type="dxa"/>
          <w:tblLook w:val="04A0"/>
        </w:tblPrEx>
        <w:trPr>
          <w:trHeight w:val="675"/>
        </w:trPr>
        <w:tc>
          <w:tcPr>
            <w:tcW w:w="1125" w:type="dxa"/>
          </w:tcPr>
          <w:p w:rsidR="00F05287" w:rsidP="00F059AD" w14:paraId="3A2A826A" w14:textId="77777777">
            <w:pPr>
              <w:tabs>
                <w:tab w:val="left" w:pos="284"/>
              </w:tabs>
              <w:spacing w:after="240"/>
              <w:jc w:val="both"/>
              <w:rPr>
                <w:sz w:val="26"/>
                <w:szCs w:val="26"/>
                <w:lang w:val="lv-LV"/>
              </w:rPr>
            </w:pPr>
            <w:r>
              <w:rPr>
                <w:sz w:val="26"/>
                <w:szCs w:val="26"/>
                <w:lang w:val="lv-LV"/>
              </w:rPr>
              <w:t>Procenti</w:t>
            </w:r>
          </w:p>
          <w:p w:rsidR="00F05287" w:rsidP="00F059AD" w14:paraId="0BD9EE42" w14:textId="77777777">
            <w:pPr>
              <w:tabs>
                <w:tab w:val="left" w:pos="284"/>
              </w:tabs>
              <w:spacing w:after="240"/>
              <w:jc w:val="both"/>
              <w:rPr>
                <w:sz w:val="26"/>
                <w:szCs w:val="26"/>
                <w:lang w:val="lv-LV"/>
              </w:rPr>
            </w:pPr>
            <w:r>
              <w:rPr>
                <w:sz w:val="26"/>
                <w:szCs w:val="26"/>
                <w:lang w:val="lv-LV"/>
              </w:rPr>
              <w:t>(%)</w:t>
            </w:r>
          </w:p>
        </w:tc>
        <w:tc>
          <w:tcPr>
            <w:tcW w:w="836" w:type="dxa"/>
          </w:tcPr>
          <w:p w:rsidR="00F05287" w:rsidP="00F059AD" w14:paraId="429613F9" w14:textId="77777777">
            <w:pPr>
              <w:tabs>
                <w:tab w:val="left" w:pos="284"/>
              </w:tabs>
              <w:spacing w:after="240"/>
              <w:jc w:val="both"/>
              <w:rPr>
                <w:sz w:val="26"/>
                <w:szCs w:val="26"/>
                <w:lang w:val="lv-LV"/>
              </w:rPr>
            </w:pPr>
            <w:r>
              <w:rPr>
                <w:sz w:val="26"/>
                <w:szCs w:val="26"/>
                <w:lang w:val="lv-LV"/>
              </w:rPr>
              <w:t>10%</w:t>
            </w:r>
          </w:p>
        </w:tc>
        <w:tc>
          <w:tcPr>
            <w:tcW w:w="837" w:type="dxa"/>
          </w:tcPr>
          <w:p w:rsidR="00F05287" w:rsidP="00F059AD" w14:paraId="12890190" w14:textId="77777777">
            <w:pPr>
              <w:tabs>
                <w:tab w:val="left" w:pos="284"/>
              </w:tabs>
              <w:spacing w:after="240"/>
              <w:jc w:val="both"/>
              <w:rPr>
                <w:sz w:val="26"/>
                <w:szCs w:val="26"/>
                <w:lang w:val="lv-LV"/>
              </w:rPr>
            </w:pPr>
            <w:r>
              <w:rPr>
                <w:sz w:val="26"/>
                <w:szCs w:val="26"/>
                <w:lang w:val="lv-LV"/>
              </w:rPr>
              <w:t>20%</w:t>
            </w:r>
          </w:p>
        </w:tc>
        <w:tc>
          <w:tcPr>
            <w:tcW w:w="836" w:type="dxa"/>
          </w:tcPr>
          <w:p w:rsidR="00F05287" w:rsidP="00F059AD" w14:paraId="2D0DBD71" w14:textId="77777777">
            <w:pPr>
              <w:tabs>
                <w:tab w:val="left" w:pos="284"/>
              </w:tabs>
              <w:spacing w:after="240"/>
              <w:jc w:val="both"/>
              <w:rPr>
                <w:sz w:val="26"/>
                <w:szCs w:val="26"/>
                <w:lang w:val="lv-LV"/>
              </w:rPr>
            </w:pPr>
            <w:r>
              <w:rPr>
                <w:sz w:val="26"/>
                <w:szCs w:val="26"/>
                <w:lang w:val="lv-LV"/>
              </w:rPr>
              <w:t>30%</w:t>
            </w:r>
          </w:p>
        </w:tc>
        <w:tc>
          <w:tcPr>
            <w:tcW w:w="837" w:type="dxa"/>
          </w:tcPr>
          <w:p w:rsidR="00F05287" w:rsidP="00F059AD" w14:paraId="03296083" w14:textId="77777777">
            <w:pPr>
              <w:tabs>
                <w:tab w:val="left" w:pos="284"/>
              </w:tabs>
              <w:spacing w:after="240"/>
              <w:jc w:val="both"/>
              <w:rPr>
                <w:sz w:val="26"/>
                <w:szCs w:val="26"/>
                <w:lang w:val="lv-LV"/>
              </w:rPr>
            </w:pPr>
            <w:r>
              <w:rPr>
                <w:sz w:val="26"/>
                <w:szCs w:val="26"/>
                <w:lang w:val="lv-LV"/>
              </w:rPr>
              <w:t>40%</w:t>
            </w:r>
          </w:p>
        </w:tc>
        <w:tc>
          <w:tcPr>
            <w:tcW w:w="837" w:type="dxa"/>
          </w:tcPr>
          <w:p w:rsidR="00F05287" w:rsidP="00F059AD" w14:paraId="65682780" w14:textId="77777777">
            <w:pPr>
              <w:tabs>
                <w:tab w:val="left" w:pos="284"/>
              </w:tabs>
              <w:spacing w:after="240"/>
              <w:jc w:val="both"/>
              <w:rPr>
                <w:sz w:val="26"/>
                <w:szCs w:val="26"/>
                <w:lang w:val="lv-LV"/>
              </w:rPr>
            </w:pPr>
            <w:r>
              <w:rPr>
                <w:sz w:val="26"/>
                <w:szCs w:val="26"/>
                <w:lang w:val="lv-LV"/>
              </w:rPr>
              <w:t>50%</w:t>
            </w:r>
          </w:p>
        </w:tc>
        <w:tc>
          <w:tcPr>
            <w:tcW w:w="837" w:type="dxa"/>
          </w:tcPr>
          <w:p w:rsidR="00F05287" w:rsidP="00F059AD" w14:paraId="67C05641" w14:textId="77777777">
            <w:pPr>
              <w:tabs>
                <w:tab w:val="left" w:pos="284"/>
              </w:tabs>
              <w:spacing w:after="240"/>
              <w:jc w:val="both"/>
              <w:rPr>
                <w:sz w:val="26"/>
                <w:szCs w:val="26"/>
                <w:lang w:val="lv-LV"/>
              </w:rPr>
            </w:pPr>
            <w:r>
              <w:rPr>
                <w:sz w:val="26"/>
                <w:szCs w:val="26"/>
                <w:lang w:val="lv-LV"/>
              </w:rPr>
              <w:t>60%</w:t>
            </w:r>
          </w:p>
        </w:tc>
        <w:tc>
          <w:tcPr>
            <w:tcW w:w="837" w:type="dxa"/>
          </w:tcPr>
          <w:p w:rsidR="00F05287" w:rsidP="00F059AD" w14:paraId="58B9FD03" w14:textId="77777777">
            <w:pPr>
              <w:tabs>
                <w:tab w:val="left" w:pos="284"/>
              </w:tabs>
              <w:spacing w:after="240"/>
              <w:jc w:val="both"/>
              <w:rPr>
                <w:sz w:val="26"/>
                <w:szCs w:val="26"/>
                <w:lang w:val="lv-LV"/>
              </w:rPr>
            </w:pPr>
            <w:r>
              <w:rPr>
                <w:sz w:val="26"/>
                <w:szCs w:val="26"/>
                <w:lang w:val="lv-LV"/>
              </w:rPr>
              <w:t>70%</w:t>
            </w:r>
          </w:p>
        </w:tc>
        <w:tc>
          <w:tcPr>
            <w:tcW w:w="837" w:type="dxa"/>
          </w:tcPr>
          <w:p w:rsidR="00F05287" w:rsidP="00F059AD" w14:paraId="722C5087" w14:textId="77777777">
            <w:pPr>
              <w:tabs>
                <w:tab w:val="left" w:pos="284"/>
              </w:tabs>
              <w:spacing w:after="240"/>
              <w:jc w:val="both"/>
              <w:rPr>
                <w:sz w:val="26"/>
                <w:szCs w:val="26"/>
                <w:lang w:val="lv-LV"/>
              </w:rPr>
            </w:pPr>
            <w:r>
              <w:rPr>
                <w:sz w:val="26"/>
                <w:szCs w:val="26"/>
                <w:lang w:val="lv-LV"/>
              </w:rPr>
              <w:t>80%</w:t>
            </w:r>
          </w:p>
        </w:tc>
        <w:tc>
          <w:tcPr>
            <w:tcW w:w="837" w:type="dxa"/>
          </w:tcPr>
          <w:p w:rsidR="00F05287" w:rsidP="00F059AD" w14:paraId="291A2F39" w14:textId="77777777">
            <w:pPr>
              <w:tabs>
                <w:tab w:val="left" w:pos="284"/>
              </w:tabs>
              <w:spacing w:after="240"/>
              <w:jc w:val="both"/>
              <w:rPr>
                <w:sz w:val="26"/>
                <w:szCs w:val="26"/>
                <w:lang w:val="lv-LV"/>
              </w:rPr>
            </w:pPr>
            <w:r>
              <w:rPr>
                <w:sz w:val="26"/>
                <w:szCs w:val="26"/>
                <w:lang w:val="lv-LV"/>
              </w:rPr>
              <w:t>85%</w:t>
            </w:r>
          </w:p>
        </w:tc>
        <w:tc>
          <w:tcPr>
            <w:tcW w:w="837" w:type="dxa"/>
          </w:tcPr>
          <w:p w:rsidR="00F05287" w:rsidP="00F059AD" w14:paraId="6C927200" w14:textId="77777777">
            <w:pPr>
              <w:tabs>
                <w:tab w:val="left" w:pos="284"/>
              </w:tabs>
              <w:spacing w:after="240"/>
              <w:jc w:val="both"/>
              <w:rPr>
                <w:sz w:val="26"/>
                <w:szCs w:val="26"/>
                <w:lang w:val="lv-LV"/>
              </w:rPr>
            </w:pPr>
            <w:r>
              <w:rPr>
                <w:sz w:val="26"/>
                <w:szCs w:val="26"/>
                <w:lang w:val="lv-LV"/>
              </w:rPr>
              <w:t>95%</w:t>
            </w:r>
          </w:p>
        </w:tc>
      </w:tr>
    </w:tbl>
    <w:p w:rsidR="00F05287" w:rsidRPr="00280012" w:rsidP="00F05287" w14:paraId="06C3C255" w14:textId="77777777">
      <w:pPr>
        <w:contextualSpacing/>
        <w:jc w:val="both"/>
        <w:rPr>
          <w:sz w:val="26"/>
          <w:szCs w:val="26"/>
          <w:shd w:val="clear" w:color="auto" w:fill="FFFFFF"/>
          <w:lang w:val="lv-LV"/>
        </w:rPr>
      </w:pPr>
    </w:p>
    <w:p w:rsidR="00F05287" w:rsidRPr="00280012" w:rsidP="00F05287" w14:paraId="1F02FAB1" w14:textId="77777777">
      <w:pPr>
        <w:numPr>
          <w:ilvl w:val="0"/>
          <w:numId w:val="2"/>
        </w:numPr>
        <w:ind w:left="284" w:hanging="284"/>
        <w:contextualSpacing/>
        <w:jc w:val="center"/>
        <w:rPr>
          <w:b/>
          <w:sz w:val="28"/>
          <w:szCs w:val="28"/>
          <w:shd w:val="clear" w:color="auto" w:fill="FFFFFF"/>
          <w:lang w:val="lv-LV"/>
        </w:rPr>
      </w:pPr>
      <w:r w:rsidRPr="00280012">
        <w:rPr>
          <w:b/>
          <w:sz w:val="28"/>
          <w:szCs w:val="28"/>
          <w:shd w:val="clear" w:color="auto" w:fill="FFFFFF"/>
          <w:lang w:val="lv-LV"/>
        </w:rPr>
        <w:t>Pretendentu pieteikšanās konkursam</w:t>
      </w:r>
    </w:p>
    <w:p w:rsidR="00F05287" w:rsidRPr="00280012" w:rsidP="00F05287" w14:paraId="50581A89" w14:textId="77777777">
      <w:pPr>
        <w:spacing w:line="276" w:lineRule="auto"/>
        <w:jc w:val="both"/>
        <w:rPr>
          <w:sz w:val="26"/>
          <w:szCs w:val="32"/>
          <w:lang w:val="lv-LV"/>
        </w:rPr>
      </w:pPr>
    </w:p>
    <w:p w:rsidR="00F05287" w:rsidRPr="00280012" w:rsidP="00F05287" w14:paraId="5EFEE97C"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 xml:space="preserve">Lai pieteiktu pretendentu konkursam, izmantojot Vienotās uzņemšanas 10. klasē e-pakalpojumu, pretendenta likumiskajam pārstāvim jāreģistrē pretendents elektroniskajā datubāzē, aizpildot elektroniskās reģistrēšanās pieteikumu portālā </w:t>
      </w:r>
      <w:hyperlink r:id="rId7" w:history="1">
        <w:r w:rsidRPr="00280012">
          <w:rPr>
            <w:sz w:val="26"/>
            <w:szCs w:val="26"/>
            <w:lang w:val="lv-LV"/>
          </w:rPr>
          <w:t>www.latvija.gov.lv</w:t>
        </w:r>
      </w:hyperlink>
      <w:r w:rsidRPr="00280012">
        <w:rPr>
          <w:sz w:val="26"/>
          <w:szCs w:val="26"/>
          <w:lang w:val="lv-LV"/>
        </w:rPr>
        <w:t>.</w:t>
      </w:r>
    </w:p>
    <w:p w:rsidR="00F05287" w:rsidRPr="00280012" w:rsidP="00F05287" w14:paraId="74503394"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Gadījumā, ja pretendenta likumiskajam pārstāvim nav pieejams neviens no autentifikācijas līdzekļiem, pretendenta likumiskais pārstāvis var pieteikt pretendentu konkursam izglītības iestādē.</w:t>
      </w:r>
    </w:p>
    <w:p w:rsidR="00F05287" w:rsidRPr="00280012" w:rsidP="00F05287" w14:paraId="43D7A66F"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Ja pretendenta likumiskais pārstāvis klātienē piesaka pretendentu konkursam Skolā, pieteikumu reģistrētājs vai administrators pieteikumu aizpilda elektroniskajā datubāzē saskaņā ar sniegto informāciju un pieteikumu izdrukā un izsniedz likumiskajam pārstāvim.</w:t>
      </w:r>
    </w:p>
    <w:p w:rsidR="00F05287" w:rsidRPr="00280012" w:rsidP="00F05287" w14:paraId="4318B8EE"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Pieteikšanās konkursam izglītojamo uzņemšanai 10. klasē notiek no 2025. gada 25. jūnija līdz 2025. gada 30. jūnijam plkst. 10.00.</w:t>
      </w:r>
    </w:p>
    <w:p w:rsidR="00F05287" w:rsidRPr="00280012" w:rsidP="00F05287" w14:paraId="267B5CAD"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 xml:space="preserve">Skola līdz 2025. gada 2. jūnijam publicē savā tīmekļvietnē informāciju par brīvajām vietām 11. un 12. klasē. </w:t>
      </w:r>
      <w:r w:rsidRPr="00280012">
        <w:rPr>
          <w:sz w:val="26"/>
          <w:szCs w:val="26"/>
          <w:lang w:val="lv-LV"/>
        </w:rPr>
        <w:t>Pieteikšanās konkursam uz brīvajām vietām 11. un 12. klasē izglītības iestādē notiek normatīvajos aktos noteiktajā kārtībā.</w:t>
      </w:r>
    </w:p>
    <w:p w:rsidR="00F05287" w:rsidRPr="00280012" w:rsidP="00F05287" w14:paraId="659F26FF"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Piedaloties konkursā, pretendenti tiek informēti par personas datu apstrādi un personas datu izmantošanu tikai personas datu apstrādes mērķa sasniegšanai atbilstoši ārējos normatīvajos aktos noteiktajiem personas datu apstrādes noteikumiem.</w:t>
      </w:r>
    </w:p>
    <w:p w:rsidR="00F05287" w:rsidRPr="00280012" w:rsidP="00F05287" w14:paraId="25A7EFC9" w14:textId="77777777">
      <w:pPr>
        <w:ind w:left="360"/>
        <w:contextualSpacing/>
        <w:jc w:val="both"/>
        <w:rPr>
          <w:sz w:val="26"/>
          <w:szCs w:val="26"/>
          <w:lang w:val="lv-LV"/>
        </w:rPr>
      </w:pPr>
    </w:p>
    <w:p w:rsidR="00F05287" w:rsidRPr="00280012" w:rsidP="00F05287" w14:paraId="36A6C21E" w14:textId="77777777">
      <w:pPr>
        <w:numPr>
          <w:ilvl w:val="0"/>
          <w:numId w:val="2"/>
        </w:numPr>
        <w:ind w:left="284" w:hanging="284"/>
        <w:contextualSpacing/>
        <w:jc w:val="center"/>
        <w:rPr>
          <w:b/>
          <w:sz w:val="28"/>
          <w:szCs w:val="28"/>
          <w:shd w:val="clear" w:color="auto" w:fill="FFFFFF"/>
          <w:lang w:val="lv-LV"/>
        </w:rPr>
      </w:pPr>
      <w:r w:rsidRPr="00280012">
        <w:rPr>
          <w:b/>
          <w:sz w:val="28"/>
          <w:szCs w:val="28"/>
          <w:shd w:val="clear" w:color="auto" w:fill="FFFFFF"/>
          <w:lang w:val="lv-LV"/>
        </w:rPr>
        <w:t>Konkursa norise</w:t>
      </w:r>
    </w:p>
    <w:p w:rsidR="00F05287" w:rsidRPr="00280012" w:rsidP="00F05287" w14:paraId="3671D968" w14:textId="77777777">
      <w:pPr>
        <w:ind w:left="1800"/>
        <w:contextualSpacing/>
        <w:rPr>
          <w:b/>
          <w:bCs/>
          <w:sz w:val="26"/>
          <w:szCs w:val="26"/>
          <w:lang w:val="lv-LV"/>
        </w:rPr>
      </w:pPr>
    </w:p>
    <w:p w:rsidR="00F05287" w:rsidRPr="00280012" w:rsidP="00F05287" w14:paraId="48AE42D2"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 xml:space="preserve">Izglītojamo uzņemšanu vispārējās vidējās izglītības programmas 10. klasē un uz brīvajām vietām 11. un 12. klasē veic </w:t>
      </w:r>
      <w:r w:rsidRPr="00280012">
        <w:rPr>
          <w:sz w:val="26"/>
          <w:szCs w:val="26"/>
          <w:lang w:val="lv-LV"/>
        </w:rPr>
        <w:t>uzņemšanas komisija, kuras sastāvu ar rīkojumu apstiprina izglītības iestādes direktors.</w:t>
      </w:r>
    </w:p>
    <w:p w:rsidR="00F05287" w:rsidRPr="00280012" w:rsidP="00F05287" w14:paraId="60465C89"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Uzņemšanas komisija:</w:t>
      </w:r>
    </w:p>
    <w:p w:rsidR="00F05287" w:rsidRPr="00280012" w:rsidP="00F05287" w14:paraId="0658E357" w14:textId="77777777">
      <w:pPr>
        <w:numPr>
          <w:ilvl w:val="1"/>
          <w:numId w:val="3"/>
        </w:numPr>
        <w:tabs>
          <w:tab w:val="left" w:pos="993"/>
        </w:tabs>
        <w:spacing w:after="240"/>
        <w:ind w:left="788" w:hanging="431"/>
        <w:contextualSpacing/>
        <w:jc w:val="both"/>
        <w:rPr>
          <w:sz w:val="26"/>
          <w:szCs w:val="26"/>
          <w:lang w:val="lv-LV"/>
        </w:rPr>
      </w:pPr>
      <w:r w:rsidRPr="00280012">
        <w:rPr>
          <w:sz w:val="26"/>
          <w:szCs w:val="26"/>
          <w:lang w:val="lv-LV"/>
        </w:rPr>
        <w:t>sniedz informāciju pretendentiem par vispārējās vidējās izglītības programmu un uzņemšanas kārtību;</w:t>
      </w:r>
    </w:p>
    <w:p w:rsidR="00F05287" w:rsidRPr="00280012" w:rsidP="00F05287" w14:paraId="1B1645D7" w14:textId="77777777">
      <w:pPr>
        <w:numPr>
          <w:ilvl w:val="1"/>
          <w:numId w:val="3"/>
        </w:numPr>
        <w:tabs>
          <w:tab w:val="left" w:pos="993"/>
        </w:tabs>
        <w:spacing w:after="240"/>
        <w:ind w:left="788" w:hanging="431"/>
        <w:contextualSpacing/>
        <w:jc w:val="both"/>
        <w:rPr>
          <w:sz w:val="26"/>
          <w:szCs w:val="26"/>
          <w:lang w:val="lv-LV"/>
        </w:rPr>
      </w:pPr>
      <w:r w:rsidRPr="00280012">
        <w:rPr>
          <w:sz w:val="26"/>
          <w:szCs w:val="26"/>
          <w:lang w:val="lv-LV"/>
        </w:rPr>
        <w:t>veic pārbaudi par pretendenta atbilstību uzņemšanas prasībām;</w:t>
      </w:r>
    </w:p>
    <w:p w:rsidR="00F05287" w:rsidRPr="00280012" w:rsidP="00F05287" w14:paraId="40821CA7" w14:textId="77777777">
      <w:pPr>
        <w:numPr>
          <w:ilvl w:val="1"/>
          <w:numId w:val="3"/>
        </w:numPr>
        <w:tabs>
          <w:tab w:val="left" w:pos="993"/>
        </w:tabs>
        <w:spacing w:after="240"/>
        <w:ind w:left="788" w:hanging="431"/>
        <w:contextualSpacing/>
        <w:jc w:val="both"/>
        <w:rPr>
          <w:sz w:val="26"/>
          <w:szCs w:val="26"/>
          <w:lang w:val="lv-LV"/>
        </w:rPr>
      </w:pPr>
      <w:r w:rsidRPr="00280012">
        <w:rPr>
          <w:sz w:val="26"/>
          <w:szCs w:val="26"/>
          <w:lang w:val="lv-LV"/>
        </w:rPr>
        <w:t>izveido pretendentu sarakstu katram vidējās izglītības programmas virzienam konkursa rezultātu secībā, konkursu izturējušajiem pretendentiem sarakstā atzīmējot “Ieteikts uzņemšanai”;</w:t>
      </w:r>
    </w:p>
    <w:p w:rsidR="00F05287" w:rsidRPr="00280012" w:rsidP="00F05287" w14:paraId="5A91FA73" w14:textId="77777777">
      <w:pPr>
        <w:numPr>
          <w:ilvl w:val="1"/>
          <w:numId w:val="3"/>
        </w:numPr>
        <w:tabs>
          <w:tab w:val="left" w:pos="993"/>
        </w:tabs>
        <w:spacing w:after="240"/>
        <w:ind w:left="788" w:hanging="431"/>
        <w:contextualSpacing/>
        <w:jc w:val="both"/>
        <w:rPr>
          <w:sz w:val="26"/>
          <w:szCs w:val="26"/>
          <w:lang w:val="lv-LV"/>
        </w:rPr>
      </w:pPr>
      <w:r w:rsidRPr="00280012">
        <w:rPr>
          <w:sz w:val="26"/>
          <w:szCs w:val="26"/>
          <w:lang w:val="lv-LV"/>
        </w:rPr>
        <w:t>sagatavo protokolu lēmuma pieņemšanai par izglītojamā uzņemšanu izglītības iestādes vispārējās vidējās izglītības programmas virzienā;</w:t>
      </w:r>
    </w:p>
    <w:p w:rsidR="00F05287" w:rsidRPr="00280012" w:rsidP="00F05287" w14:paraId="2D41E811" w14:textId="77777777">
      <w:pPr>
        <w:numPr>
          <w:ilvl w:val="1"/>
          <w:numId w:val="3"/>
        </w:numPr>
        <w:tabs>
          <w:tab w:val="left" w:pos="993"/>
        </w:tabs>
        <w:spacing w:after="240"/>
        <w:ind w:left="788" w:hanging="431"/>
        <w:contextualSpacing/>
        <w:jc w:val="both"/>
        <w:rPr>
          <w:sz w:val="26"/>
          <w:szCs w:val="26"/>
          <w:lang w:val="lv-LV"/>
        </w:rPr>
      </w:pPr>
      <w:r w:rsidRPr="00280012">
        <w:rPr>
          <w:sz w:val="26"/>
          <w:szCs w:val="26"/>
          <w:lang w:val="lv-LV"/>
        </w:rPr>
        <w:t>pieņem izglītojamo uzņemšanai nepieciešamos dokumentus;</w:t>
      </w:r>
    </w:p>
    <w:p w:rsidR="00F05287" w:rsidRPr="00280012" w:rsidP="00F05287" w14:paraId="5470A94B" w14:textId="77777777">
      <w:pPr>
        <w:numPr>
          <w:ilvl w:val="1"/>
          <w:numId w:val="3"/>
        </w:numPr>
        <w:tabs>
          <w:tab w:val="left" w:pos="993"/>
        </w:tabs>
        <w:spacing w:after="240"/>
        <w:ind w:left="788" w:hanging="431"/>
        <w:contextualSpacing/>
        <w:jc w:val="both"/>
        <w:rPr>
          <w:sz w:val="26"/>
          <w:szCs w:val="26"/>
          <w:lang w:val="lv-LV"/>
        </w:rPr>
      </w:pPr>
      <w:r w:rsidRPr="00280012">
        <w:rPr>
          <w:sz w:val="26"/>
          <w:szCs w:val="26"/>
          <w:lang w:val="lv-LV"/>
        </w:rPr>
        <w:t>atbild par personu datu konfidencialitāti un to apstrādi atbilstoši normatīvo aktu prasībām.</w:t>
      </w:r>
    </w:p>
    <w:p w:rsidR="00F05287" w:rsidRPr="00280012" w:rsidP="00F05287" w14:paraId="011B8947"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Pretendentu ranžēšana tiek veikta pēc konkursā iegūto punktu summas, kuru veido vidējais mācību sasniegumu vērtējums pamatizglītības apliecībā norādītajos mācību priekšmetos, pielīdzinot vienu procentu vienam punktam.</w:t>
      </w:r>
    </w:p>
    <w:p w:rsidR="00F05287" w:rsidRPr="00280012" w:rsidP="00F05287" w14:paraId="186E12E8"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 xml:space="preserve">Skola konkursā izglītojamo uzņemšanai piemēro iekšējo noteikumu 6. punktā noteiktos kritērijus, pretendentu ranžēšana tiek veikta pēc konkursā iegūto punktu kopsummas. </w:t>
      </w:r>
    </w:p>
    <w:p w:rsidR="00F05287" w:rsidRPr="00280012" w:rsidP="00F05287" w14:paraId="51D804E8"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Skola paziņo konkursa rezultātus, publicējot visu pretendentu, kuri ir pieteikušies konkursam, sarakstu (ar piešķirto e-pakalpojuma kodu un iegūto punktu summu), Skolas tīmekļvietnē: www.r31vsk.lv no 2025. gada 1. jūlija plkst. 10.00 līdz 2025. gada 4. jūlija plkst. 10.00. Atjaunotais pretendentu saraksts tiek publicēts 2025. gada 9. jūlijā plkst. 10.00 un 2025. gada 14. jūlijā plkst. 10.00.</w:t>
      </w:r>
    </w:p>
    <w:p w:rsidR="00F05287" w:rsidRPr="00280012" w:rsidP="00F05287" w14:paraId="67410737"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Skola nodrošina pretendentu saraksta aktualizēšanu ne retāk kā reizi trijās dienās, ņemot vērā saņemtos iesniegumus par pretendentu uzņemšanu 10. klasē vai par atteikumu.</w:t>
      </w:r>
    </w:p>
    <w:p w:rsidR="00F05287" w:rsidRPr="00280012" w:rsidP="00F05287" w14:paraId="44BEC3B7"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Pēc konkursa rezultātu paziņošanas dokumentu iesniegšana notiek izglītības iestādes direktora noteiktajā termiņā un atbilstoši normatīvajos aktos noteiktajām prasībām.</w:t>
      </w:r>
    </w:p>
    <w:p w:rsidR="00F05287" w:rsidRPr="00280012" w:rsidP="00F05287" w14:paraId="65670B2F"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 xml:space="preserve">Ja pretendents, kurš nav pieteicies Skolā konkursam uzņemšanai 10. klasē, iesniedz iesniegumu par uzņemšanu 10. klasē izglītības iestādē pēc 2025. gada 14. jūlija, izglītības iestāde reģistrē iesniegumu atbilstoši normatīvajos aktos noteiktajām </w:t>
      </w:r>
      <w:r w:rsidRPr="00280012">
        <w:rPr>
          <w:sz w:val="26"/>
          <w:szCs w:val="26"/>
          <w:lang w:val="lv-LV"/>
        </w:rPr>
        <w:t>prasībām, izvērtē atbilstoši izglītības iestādes noteiktajiem konkursa atlases kritērijiem un iekļauj pretendentu sarakstā pēc konkursā iegūtās punktu summas.</w:t>
      </w:r>
    </w:p>
    <w:p w:rsidR="00F05287" w:rsidRPr="00280012" w:rsidP="00F05287" w14:paraId="3D2503C2"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Ja dokumenti izglītības iestādes direktora noteiktajā termiņā nav iesniegti, izglītojamo no attiecīgās izglītības programmas pretendentu saraksta svītro un saskaņā ar konkursa rezultātiem viņa vieta tiek piedāvāta nākamajam pretendentam.</w:t>
      </w:r>
    </w:p>
    <w:p w:rsidR="00F05287" w:rsidRPr="00280012" w:rsidP="00F05287" w14:paraId="500E02B7"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Izglītojamo ar Skolas direktora rīkojumu uzņem Skolā vispārējās vidējās izglītības programmas atbilstošā klasē pēc visu nepieciešamo dokumentu iesniegšanas.</w:t>
      </w:r>
    </w:p>
    <w:p w:rsidR="00F05287" w:rsidRPr="00280012" w:rsidP="00F05287" w14:paraId="448B0D22" w14:textId="77777777">
      <w:pPr>
        <w:rPr>
          <w:sz w:val="26"/>
          <w:szCs w:val="26"/>
          <w:lang w:val="lv-LV"/>
        </w:rPr>
      </w:pPr>
    </w:p>
    <w:p w:rsidR="00F05287" w:rsidRPr="00280012" w:rsidP="00F05287" w14:paraId="2583A559" w14:textId="77777777">
      <w:pPr>
        <w:numPr>
          <w:ilvl w:val="0"/>
          <w:numId w:val="2"/>
        </w:numPr>
        <w:ind w:left="284" w:hanging="284"/>
        <w:contextualSpacing/>
        <w:jc w:val="center"/>
        <w:rPr>
          <w:b/>
          <w:sz w:val="28"/>
          <w:szCs w:val="28"/>
          <w:shd w:val="clear" w:color="auto" w:fill="FFFFFF"/>
          <w:lang w:val="lv-LV"/>
        </w:rPr>
      </w:pPr>
      <w:r w:rsidRPr="00280012">
        <w:rPr>
          <w:b/>
          <w:sz w:val="28"/>
          <w:szCs w:val="28"/>
          <w:shd w:val="clear" w:color="auto" w:fill="FFFFFF"/>
          <w:lang w:val="lv-LV"/>
        </w:rPr>
        <w:t>Noslēguma jautājumi</w:t>
      </w:r>
    </w:p>
    <w:p w:rsidR="00F05287" w:rsidRPr="00280012" w:rsidP="00F05287" w14:paraId="466B128F" w14:textId="77777777">
      <w:pPr>
        <w:ind w:left="1080"/>
        <w:contextualSpacing/>
        <w:jc w:val="both"/>
        <w:rPr>
          <w:color w:val="002060"/>
          <w:sz w:val="26"/>
          <w:szCs w:val="26"/>
          <w:shd w:val="clear" w:color="auto" w:fill="FFFFFF"/>
          <w:lang w:val="lv-LV"/>
        </w:rPr>
      </w:pPr>
    </w:p>
    <w:p w:rsidR="00F05287" w:rsidRPr="00280012" w:rsidP="00F05287" w14:paraId="14B3DFE1" w14:textId="77777777">
      <w:pPr>
        <w:numPr>
          <w:ilvl w:val="0"/>
          <w:numId w:val="3"/>
        </w:numPr>
        <w:tabs>
          <w:tab w:val="left" w:pos="426"/>
        </w:tabs>
        <w:spacing w:after="240"/>
        <w:ind w:left="284" w:hanging="284"/>
        <w:jc w:val="both"/>
        <w:rPr>
          <w:sz w:val="26"/>
          <w:szCs w:val="26"/>
          <w:lang w:val="lv-LV"/>
        </w:rPr>
      </w:pPr>
      <w:r w:rsidRPr="00280012">
        <w:rPr>
          <w:sz w:val="26"/>
          <w:szCs w:val="26"/>
          <w:lang w:val="lv-LV"/>
        </w:rPr>
        <w:t>Noteikumi stājas spēkā ar pieņemšanas brīdi.</w:t>
      </w:r>
    </w:p>
    <w:p w:rsidR="00F05287" w:rsidRPr="00280012" w:rsidP="00F05287" w14:paraId="53A06BBE" w14:textId="645CDCD1">
      <w:pPr>
        <w:numPr>
          <w:ilvl w:val="0"/>
          <w:numId w:val="3"/>
        </w:numPr>
        <w:tabs>
          <w:tab w:val="left" w:pos="426"/>
        </w:tabs>
        <w:spacing w:after="240"/>
        <w:ind w:left="284" w:hanging="284"/>
        <w:jc w:val="both"/>
        <w:rPr>
          <w:sz w:val="26"/>
          <w:szCs w:val="26"/>
          <w:lang w:val="lv-LV"/>
        </w:rPr>
      </w:pPr>
      <w:r w:rsidRPr="00280012">
        <w:rPr>
          <w:sz w:val="26"/>
          <w:szCs w:val="26"/>
          <w:lang w:val="lv-LV"/>
        </w:rPr>
        <w:t>Atzīt par spēku zaudējušiem Skolas 23.05.2024. iekšējos noteikumus Nr.</w:t>
      </w:r>
      <w:r w:rsidRPr="00280012">
        <w:rPr>
          <w:sz w:val="26"/>
          <w:szCs w:val="26"/>
          <w:lang w:val="lv-LV"/>
        </w:rPr>
        <w:t xml:space="preserve"> </w:t>
      </w:r>
      <w:r w:rsidRPr="00280012">
        <w:rPr>
          <w:sz w:val="26"/>
          <w:szCs w:val="26"/>
          <w:lang w:val="lv-LV"/>
        </w:rPr>
        <w:t>VS31-24-6-nts “Izglītojamo uzņemšanas kārtība Rīgas 31.vidusskolā”.</w:t>
      </w:r>
    </w:p>
    <w:p w:rsidR="00F05287" w:rsidP="00F05287" w14:paraId="4EBE32DD" w14:textId="77777777">
      <w:pPr>
        <w:jc w:val="both"/>
        <w:rPr>
          <w:sz w:val="26"/>
          <w:szCs w:val="26"/>
          <w:lang w:val="lv-LV"/>
        </w:rPr>
      </w:pPr>
    </w:p>
    <w:p w:rsidR="00F05287" w:rsidRPr="000075DA" w:rsidP="00C26877" w14:paraId="5C2F9C23" w14:textId="77777777">
      <w:pPr>
        <w:ind w:firstLine="720"/>
        <w:jc w:val="both"/>
        <w:rPr>
          <w:sz w:val="26"/>
          <w:szCs w:val="26"/>
          <w:lang w:val="lv-LV"/>
        </w:rPr>
      </w:pPr>
    </w:p>
    <w:tbl>
      <w:tblPr>
        <w:tblW w:w="0" w:type="auto"/>
        <w:tblLook w:val="04A0"/>
      </w:tblPr>
      <w:tblGrid>
        <w:gridCol w:w="5778"/>
        <w:gridCol w:w="3936"/>
      </w:tblGrid>
      <w:tr w14:paraId="25E985C5" w14:textId="77777777" w:rsidTr="00D35D12">
        <w:tblPrEx>
          <w:tblW w:w="0" w:type="auto"/>
          <w:tblLook w:val="04A0"/>
        </w:tblPrEx>
        <w:tc>
          <w:tcPr>
            <w:tcW w:w="5778" w:type="dxa"/>
            <w:hideMark/>
          </w:tcPr>
          <w:p w:rsidR="00C26877" w:rsidRPr="000075DA" w:rsidP="00D35D12" w14:paraId="48826FEA"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31. vidusskolas vadītāja</w:t>
            </w:r>
            <w:r w:rsidRPr="000075DA">
              <w:rPr>
                <w:sz w:val="26"/>
                <w:szCs w:val="26"/>
                <w:lang w:val="lv-LV"/>
              </w:rPr>
              <w:t>/direktore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C26877" w:rsidRPr="000075DA" w:rsidP="00D35D12" w14:paraId="4F0C4CC2"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D.Retiga-Kudelenska</w:t>
            </w:r>
            <w:r w:rsidRPr="000075DA">
              <w:rPr>
                <w:sz w:val="26"/>
                <w:szCs w:val="26"/>
                <w:lang w:val="lv-LV"/>
              </w:rPr>
              <w:fldChar w:fldCharType="end"/>
            </w:r>
          </w:p>
        </w:tc>
      </w:tr>
    </w:tbl>
    <w:p w:rsidR="00C26877" w:rsidRPr="000075DA" w:rsidP="00C26877" w14:paraId="0ABDA180" w14:textId="77777777">
      <w:pPr>
        <w:rPr>
          <w:sz w:val="26"/>
          <w:szCs w:val="26"/>
          <w:lang w:val="lv-LV"/>
        </w:rPr>
      </w:pPr>
    </w:p>
    <w:tbl>
      <w:tblPr>
        <w:tblW w:w="0" w:type="auto"/>
        <w:tblLook w:val="0000"/>
      </w:tblPr>
      <w:tblGrid>
        <w:gridCol w:w="6912"/>
      </w:tblGrid>
      <w:tr w14:paraId="1123C12D" w14:textId="77777777" w:rsidTr="00D35D12">
        <w:tblPrEx>
          <w:tblW w:w="0" w:type="auto"/>
          <w:tblLook w:val="0000"/>
        </w:tblPrEx>
        <w:tc>
          <w:tcPr>
            <w:tcW w:w="6912" w:type="dxa"/>
            <w:tcBorders>
              <w:top w:val="nil"/>
              <w:left w:val="nil"/>
              <w:bottom w:val="nil"/>
              <w:right w:val="nil"/>
            </w:tcBorders>
          </w:tcPr>
          <w:p w:rsidR="00C26877" w:rsidRPr="000075DA" w:rsidP="00D35D12" w14:paraId="27E95131" w14:textId="3FC064F1">
            <w:pPr>
              <w:rPr>
                <w:sz w:val="22"/>
                <w:szCs w:val="22"/>
                <w:lang w:val="lv-LV"/>
              </w:rPr>
            </w:pPr>
            <w:r>
              <w:rPr>
                <w:sz w:val="22"/>
                <w:szCs w:val="22"/>
                <w:lang w:val="lv-LV"/>
              </w:rPr>
              <w:t>Kākere</w:t>
            </w:r>
            <w:r w:rsidRPr="000075DA">
              <w:rPr>
                <w:sz w:val="22"/>
                <w:szCs w:val="22"/>
                <w:lang w:val="lv-LV"/>
              </w:rPr>
              <w:tab/>
              <w:t>6747472</w:t>
            </w:r>
            <w:r>
              <w:rPr>
                <w:sz w:val="22"/>
                <w:szCs w:val="22"/>
                <w:lang w:val="lv-LV"/>
              </w:rPr>
              <w:t>6</w:t>
            </w:r>
          </w:p>
          <w:p w:rsidR="00C26877" w:rsidRPr="000075DA" w:rsidP="00D35D12" w14:paraId="3CDC864A" w14:textId="77777777">
            <w:pPr>
              <w:rPr>
                <w:sz w:val="22"/>
                <w:szCs w:val="22"/>
                <w:lang w:val="lv-LV"/>
              </w:rPr>
            </w:pPr>
            <w:r w:rsidRPr="000075DA">
              <w:rPr>
                <w:sz w:val="22"/>
                <w:szCs w:val="22"/>
                <w:lang w:val="lv-LV"/>
              </w:rPr>
              <w:tab/>
            </w:r>
          </w:p>
          <w:p w:rsidR="00C26877" w:rsidRPr="000075DA" w:rsidP="00D35D12" w14:paraId="73189547" w14:textId="77777777">
            <w:pPr>
              <w:rPr>
                <w:sz w:val="22"/>
                <w:szCs w:val="22"/>
                <w:lang w:val="lv-LV"/>
              </w:rPr>
            </w:pPr>
            <w:r w:rsidRPr="000075DA">
              <w:rPr>
                <w:sz w:val="22"/>
                <w:szCs w:val="22"/>
                <w:lang w:val="lv-LV"/>
              </w:rPr>
              <w:tab/>
            </w:r>
          </w:p>
        </w:tc>
      </w:tr>
    </w:tbl>
    <w:p w:rsidR="00916F6D" w:rsidRPr="000075DA" w:rsidP="00C440E3" w14:paraId="23B6A2E8" w14:textId="77777777">
      <w:pPr>
        <w:rPr>
          <w:sz w:val="16"/>
          <w:szCs w:val="16"/>
          <w:lang w:val="lv-LV"/>
        </w:rPr>
      </w:pPr>
    </w:p>
    <w:p w:rsidR="00F05287" w:rsidRPr="00280012" w:rsidP="00F05287" w14:paraId="47894F41" w14:textId="77777777">
      <w:pPr>
        <w:tabs>
          <w:tab w:val="left" w:pos="5864"/>
        </w:tabs>
        <w:jc w:val="both"/>
        <w:rPr>
          <w:bCs/>
          <w:sz w:val="26"/>
          <w:szCs w:val="26"/>
          <w:lang w:val="lv-LV"/>
        </w:rPr>
      </w:pPr>
      <w:r w:rsidRPr="00280012">
        <w:rPr>
          <w:bCs/>
          <w:sz w:val="26"/>
          <w:szCs w:val="26"/>
          <w:lang w:val="lv-LV"/>
        </w:rPr>
        <w:t>SASKAŅOJU</w:t>
      </w:r>
    </w:p>
    <w:p w:rsidR="00F05287" w:rsidRPr="00280012" w:rsidP="00F05287" w14:paraId="79B25CCE" w14:textId="77777777">
      <w:pPr>
        <w:tabs>
          <w:tab w:val="left" w:pos="5864"/>
        </w:tabs>
        <w:jc w:val="both"/>
        <w:rPr>
          <w:bCs/>
          <w:sz w:val="26"/>
          <w:szCs w:val="26"/>
          <w:lang w:val="lv-LV"/>
        </w:rPr>
      </w:pPr>
      <w:r w:rsidRPr="00280012">
        <w:rPr>
          <w:bCs/>
          <w:sz w:val="26"/>
          <w:szCs w:val="26"/>
          <w:lang w:val="lv-LV"/>
        </w:rPr>
        <w:t>Rīgas valstspilsētas pašvaldības Izglītības, kultūras un sporta</w:t>
      </w:r>
    </w:p>
    <w:p w:rsidR="00F05287" w:rsidRPr="00280012" w:rsidP="00F05287" w14:paraId="4A9F5621" w14:textId="77777777">
      <w:pPr>
        <w:tabs>
          <w:tab w:val="left" w:pos="5864"/>
        </w:tabs>
        <w:jc w:val="both"/>
        <w:rPr>
          <w:bCs/>
          <w:sz w:val="26"/>
          <w:szCs w:val="26"/>
          <w:lang w:val="lv-LV"/>
        </w:rPr>
      </w:pPr>
      <w:r w:rsidRPr="00280012">
        <w:rPr>
          <w:bCs/>
          <w:sz w:val="26"/>
          <w:szCs w:val="26"/>
          <w:lang w:val="lv-LV"/>
        </w:rPr>
        <w:t>departamenta Izglītības pārvaldes priekšnieka-direktora</w:t>
      </w:r>
    </w:p>
    <w:p w:rsidR="00F05287" w:rsidRPr="00280012" w:rsidP="00F05287" w14:paraId="5DB7FD3D" w14:textId="77777777">
      <w:pPr>
        <w:tabs>
          <w:tab w:val="left" w:pos="5864"/>
        </w:tabs>
        <w:jc w:val="both"/>
        <w:rPr>
          <w:bCs/>
          <w:sz w:val="26"/>
          <w:szCs w:val="26"/>
          <w:lang w:val="lv-LV"/>
        </w:rPr>
      </w:pPr>
      <w:r w:rsidRPr="00280012">
        <w:rPr>
          <w:bCs/>
          <w:sz w:val="26"/>
          <w:szCs w:val="26"/>
          <w:lang w:val="lv-LV"/>
        </w:rPr>
        <w:t>vietnieka p.i. Lāsma Lancmane</w:t>
      </w:r>
    </w:p>
    <w:p w:rsidR="00F05287" w:rsidRPr="00280012" w:rsidP="00F05287" w14:paraId="767AF169" w14:textId="77777777">
      <w:pPr>
        <w:tabs>
          <w:tab w:val="left" w:pos="5864"/>
        </w:tabs>
        <w:ind w:left="3030"/>
        <w:contextualSpacing/>
        <w:jc w:val="both"/>
        <w:rPr>
          <w:bCs/>
          <w:sz w:val="20"/>
          <w:szCs w:val="20"/>
          <w:lang w:val="lv-LV"/>
        </w:rPr>
      </w:pPr>
      <w:r w:rsidRPr="00280012">
        <w:rPr>
          <w:bCs/>
          <w:sz w:val="20"/>
          <w:szCs w:val="20"/>
          <w:lang w:val="lv-LV"/>
        </w:rPr>
        <w:t>*parakstīts ar elektronisko parakstu (bez droša e-paraksta)</w:t>
      </w:r>
    </w:p>
    <w:p w:rsidR="00051144" w:rsidRPr="000075DA" w:rsidP="00C440E3" w14:paraId="309463AB" w14:textId="77777777">
      <w:pPr>
        <w:rPr>
          <w:sz w:val="16"/>
          <w:szCs w:val="16"/>
          <w:lang w:val="lv-LV"/>
        </w:rPr>
      </w:pPr>
    </w:p>
    <w:sectPr w:rsidSect="00051144">
      <w:headerReference w:type="even" r:id="rId8"/>
      <w:headerReference w:type="default" r:id="rId9"/>
      <w:footerReference w:type="default" r:id="rId10"/>
      <w:footerReference w:type="first" r:id="rId11"/>
      <w:pgSz w:w="11906" w:h="16838"/>
      <w:pgMar w:top="1134" w:right="70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6BD4E93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6204D83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2C1C161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4C89447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CF4366"/>
    <w:multiLevelType w:val="hybridMultilevel"/>
    <w:tmpl w:val="D75EC2E8"/>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5C9C23B0"/>
    <w:multiLevelType w:val="multilevel"/>
    <w:tmpl w:val="D1461D2E"/>
    <w:lvl w:ilvl="0">
      <w:start w:val="1"/>
      <w:numFmt w:val="decimal"/>
      <w:lvlText w:val="%1."/>
      <w:lvlJc w:val="left"/>
      <w:pPr>
        <w:ind w:left="2486"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27434683">
    <w:abstractNumId w:val="2"/>
  </w:num>
  <w:num w:numId="2" w16cid:durableId="1719862305">
    <w:abstractNumId w:val="0"/>
  </w:num>
  <w:num w:numId="3" w16cid:durableId="1666206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6253"/>
    <w:rsid w:val="0021183B"/>
    <w:rsid w:val="00214873"/>
    <w:rsid w:val="0022774F"/>
    <w:rsid w:val="00242DDF"/>
    <w:rsid w:val="002506AD"/>
    <w:rsid w:val="002610CD"/>
    <w:rsid w:val="002737A4"/>
    <w:rsid w:val="002755FA"/>
    <w:rsid w:val="00280012"/>
    <w:rsid w:val="002A058F"/>
    <w:rsid w:val="002B3316"/>
    <w:rsid w:val="002C569E"/>
    <w:rsid w:val="002E316A"/>
    <w:rsid w:val="0033055C"/>
    <w:rsid w:val="00340C39"/>
    <w:rsid w:val="00342F44"/>
    <w:rsid w:val="00352DAD"/>
    <w:rsid w:val="00361984"/>
    <w:rsid w:val="003A070F"/>
    <w:rsid w:val="003A6511"/>
    <w:rsid w:val="003C6416"/>
    <w:rsid w:val="003D1AF5"/>
    <w:rsid w:val="003D7C28"/>
    <w:rsid w:val="003E1574"/>
    <w:rsid w:val="004037C0"/>
    <w:rsid w:val="00410A08"/>
    <w:rsid w:val="00414D5F"/>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2A79"/>
    <w:rsid w:val="00554B66"/>
    <w:rsid w:val="0056202D"/>
    <w:rsid w:val="00562D5D"/>
    <w:rsid w:val="00565AB3"/>
    <w:rsid w:val="00567DA5"/>
    <w:rsid w:val="005A2AD2"/>
    <w:rsid w:val="005B17C3"/>
    <w:rsid w:val="005C6659"/>
    <w:rsid w:val="005E5D79"/>
    <w:rsid w:val="005F19A7"/>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805C7"/>
    <w:rsid w:val="00797AE4"/>
    <w:rsid w:val="007A0E21"/>
    <w:rsid w:val="007B3C10"/>
    <w:rsid w:val="007B4D9C"/>
    <w:rsid w:val="007D6E66"/>
    <w:rsid w:val="00806AF2"/>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A146D0"/>
    <w:rsid w:val="00A248BD"/>
    <w:rsid w:val="00A254B5"/>
    <w:rsid w:val="00A32724"/>
    <w:rsid w:val="00A35778"/>
    <w:rsid w:val="00A35D61"/>
    <w:rsid w:val="00A65C68"/>
    <w:rsid w:val="00A73FAF"/>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16DC0"/>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E16CA"/>
    <w:rsid w:val="00CF3E14"/>
    <w:rsid w:val="00CF5869"/>
    <w:rsid w:val="00D26FB3"/>
    <w:rsid w:val="00D35D12"/>
    <w:rsid w:val="00D43964"/>
    <w:rsid w:val="00D516B2"/>
    <w:rsid w:val="00D9251B"/>
    <w:rsid w:val="00DB7F2C"/>
    <w:rsid w:val="00DC4652"/>
    <w:rsid w:val="00DD04A3"/>
    <w:rsid w:val="00E0576E"/>
    <w:rsid w:val="00E32D88"/>
    <w:rsid w:val="00E7115C"/>
    <w:rsid w:val="00E8175B"/>
    <w:rsid w:val="00EB04D0"/>
    <w:rsid w:val="00EB5405"/>
    <w:rsid w:val="00EB5549"/>
    <w:rsid w:val="00EC1609"/>
    <w:rsid w:val="00ED12D1"/>
    <w:rsid w:val="00ED267B"/>
    <w:rsid w:val="00EE3DEA"/>
    <w:rsid w:val="00F007E6"/>
    <w:rsid w:val="00F05287"/>
    <w:rsid w:val="00F059AD"/>
    <w:rsid w:val="00F32CAB"/>
    <w:rsid w:val="00F45DA1"/>
    <w:rsid w:val="00F46123"/>
    <w:rsid w:val="00F72A57"/>
    <w:rsid w:val="00F75D4F"/>
    <w:rsid w:val="00F86078"/>
    <w:rsid w:val="00FA18E6"/>
    <w:rsid w:val="00FA24B9"/>
    <w:rsid w:val="00FA4EFF"/>
    <w:rsid w:val="00FB0581"/>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B2CE3F6"/>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http://www.latvija.gov.l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5070</Words>
  <Characters>2891</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Inta Liberova</cp:lastModifiedBy>
  <cp:revision>4</cp:revision>
  <cp:lastPrinted>2008-02-21T11:46:00Z</cp:lastPrinted>
  <dcterms:created xsi:type="dcterms:W3CDTF">2024-10-16T09:02:00Z</dcterms:created>
  <dcterms:modified xsi:type="dcterms:W3CDTF">2025-05-08T07:56:00Z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D.Retiga-Kudelenska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09.05.2025.</vt:lpwstr>
  </property>
  <property fmtid="{D5CDD505-2E9C-101B-9397-08002B2CF9AE}" pid="24" name="REG_NUMURS">
    <vt:lpwstr>VS31-25-1-nts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31. vidusskola</vt:lpwstr>
  </property>
</Properties>
</file>